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57A" w:rsidRPr="00BA7BC1" w:rsidRDefault="00BE7670" w:rsidP="00DD1DA0">
      <w:pPr>
        <w:pStyle w:val="Tre"/>
        <w:jc w:val="center"/>
        <w:rPr>
          <w:rFonts w:ascii="Times New Roman" w:hAnsi="Times New Roman" w:cs="Times New Roman"/>
          <w:b/>
          <w:bCs/>
          <w:i/>
          <w:lang w:val="en-US"/>
        </w:rPr>
      </w:pPr>
      <w:r w:rsidRPr="00BA7BC1">
        <w:rPr>
          <w:rFonts w:ascii="Times New Roman" w:hAnsi="Times New Roman" w:cs="Times New Roman"/>
          <w:b/>
          <w:bCs/>
          <w:lang w:val="en-US"/>
        </w:rPr>
        <w:t xml:space="preserve">Rules and regulations for Editors preparing </w:t>
      </w:r>
      <w:r w:rsidR="00DD1DA0" w:rsidRPr="00BA7BC1">
        <w:rPr>
          <w:rFonts w:ascii="Times New Roman" w:hAnsi="Times New Roman" w:cs="Times New Roman"/>
          <w:b/>
          <w:bCs/>
          <w:lang w:val="en-US"/>
        </w:rPr>
        <w:t xml:space="preserve">a </w:t>
      </w:r>
      <w:r w:rsidRPr="00BA7BC1">
        <w:rPr>
          <w:rFonts w:ascii="Times New Roman" w:hAnsi="Times New Roman" w:cs="Times New Roman"/>
          <w:b/>
          <w:bCs/>
          <w:lang w:val="en-US"/>
        </w:rPr>
        <w:t xml:space="preserve">volume for </w:t>
      </w:r>
      <w:r w:rsidRPr="00BA7BC1">
        <w:rPr>
          <w:rFonts w:ascii="Times New Roman" w:hAnsi="Times New Roman" w:cs="Times New Roman"/>
          <w:b/>
          <w:bCs/>
          <w:i/>
          <w:lang w:val="en-US"/>
        </w:rPr>
        <w:t>The Polish Journal of Aesthetics.</w:t>
      </w:r>
    </w:p>
    <w:p w:rsidR="00BE7670" w:rsidRPr="00BA7BC1" w:rsidRDefault="00BE7670">
      <w:pPr>
        <w:pStyle w:val="Tre"/>
        <w:jc w:val="both"/>
        <w:rPr>
          <w:rFonts w:ascii="Times New Roman" w:hAnsi="Times New Roman" w:cs="Times New Roman"/>
          <w:bCs/>
          <w:lang w:val="en-US"/>
        </w:rPr>
      </w:pPr>
    </w:p>
    <w:p w:rsidR="00B718D0" w:rsidRPr="00BA7BC1" w:rsidRDefault="00BE7670" w:rsidP="00DD1DA0">
      <w:pPr>
        <w:pStyle w:val="Tre"/>
        <w:jc w:val="both"/>
        <w:rPr>
          <w:rFonts w:ascii="Times New Roman" w:hAnsi="Times New Roman" w:cs="Times New Roman"/>
          <w:bCs/>
          <w:lang w:val="en-US"/>
        </w:rPr>
      </w:pPr>
      <w:r w:rsidRPr="00BA7BC1">
        <w:rPr>
          <w:rFonts w:ascii="Times New Roman" w:hAnsi="Times New Roman" w:cs="Times New Roman"/>
          <w:bCs/>
          <w:lang w:val="en-US"/>
        </w:rPr>
        <w:t xml:space="preserve">Arrange the editorial team of your volume in accordance with the following rules: </w:t>
      </w:r>
    </w:p>
    <w:p w:rsidR="00B718D0" w:rsidRPr="00BA7BC1" w:rsidRDefault="00B718D0" w:rsidP="00DD1DA0">
      <w:pPr>
        <w:pStyle w:val="Tre"/>
        <w:jc w:val="both"/>
        <w:rPr>
          <w:rFonts w:ascii="Times New Roman" w:hAnsi="Times New Roman" w:cs="Times New Roman"/>
          <w:bCs/>
          <w:lang w:val="en-US"/>
        </w:rPr>
      </w:pPr>
    </w:p>
    <w:p w:rsidR="00BE7670" w:rsidRPr="00BA7BC1" w:rsidRDefault="00BE7670" w:rsidP="00BE7670">
      <w:pPr>
        <w:pStyle w:val="Tre"/>
        <w:numPr>
          <w:ilvl w:val="0"/>
          <w:numId w:val="3"/>
        </w:numPr>
        <w:jc w:val="both"/>
        <w:rPr>
          <w:rFonts w:ascii="Times New Roman" w:hAnsi="Times New Roman" w:cs="Times New Roman"/>
          <w:bCs/>
          <w:lang w:val="en-US"/>
        </w:rPr>
      </w:pPr>
      <w:r w:rsidRPr="00BA7BC1">
        <w:rPr>
          <w:rFonts w:ascii="Times New Roman" w:hAnsi="Times New Roman" w:cs="Times New Roman"/>
          <w:bCs/>
          <w:lang w:val="en-US"/>
        </w:rPr>
        <w:t xml:space="preserve">No more than three editors are accepted. One of the editors must be affiliated with a foreign institution. </w:t>
      </w:r>
    </w:p>
    <w:p w:rsidR="00BA357A" w:rsidRPr="00BA7BC1" w:rsidRDefault="00BE7670" w:rsidP="00DD1DA0">
      <w:pPr>
        <w:pStyle w:val="Tre"/>
        <w:numPr>
          <w:ilvl w:val="0"/>
          <w:numId w:val="3"/>
        </w:numPr>
        <w:jc w:val="both"/>
        <w:rPr>
          <w:rStyle w:val="StopkaZnak"/>
          <w:rFonts w:ascii="Times New Roman" w:hAnsi="Times New Roman" w:cs="Times New Roman"/>
          <w:sz w:val="22"/>
          <w:szCs w:val="22"/>
        </w:rPr>
      </w:pPr>
      <w:r w:rsidRPr="00BA7BC1">
        <w:rPr>
          <w:rFonts w:ascii="Times New Roman" w:hAnsi="Times New Roman" w:cs="Times New Roman"/>
          <w:bCs/>
          <w:lang w:val="en-US"/>
        </w:rPr>
        <w:t xml:space="preserve">The </w:t>
      </w:r>
      <w:r w:rsidRPr="00BA7BC1">
        <w:rPr>
          <w:rFonts w:ascii="Times New Roman" w:hAnsi="Times New Roman" w:cs="Times New Roman"/>
          <w:b/>
          <w:bCs/>
          <w:lang w:val="en-US"/>
        </w:rPr>
        <w:t xml:space="preserve">CFP </w:t>
      </w:r>
      <w:r w:rsidRPr="00BA7BC1">
        <w:rPr>
          <w:rFonts w:ascii="Times New Roman" w:hAnsi="Times New Roman" w:cs="Times New Roman"/>
          <w:bCs/>
          <w:lang w:val="en-US"/>
        </w:rPr>
        <w:t>(Call for papers)</w:t>
      </w:r>
      <w:r w:rsidRPr="00BA7BC1">
        <w:rPr>
          <w:rFonts w:ascii="Times New Roman" w:hAnsi="Times New Roman" w:cs="Times New Roman"/>
          <w:b/>
          <w:bCs/>
          <w:lang w:val="en-US"/>
        </w:rPr>
        <w:t xml:space="preserve"> </w:t>
      </w:r>
      <w:r w:rsidRPr="00BA7BC1">
        <w:rPr>
          <w:rStyle w:val="StopkaZnak"/>
          <w:rFonts w:ascii="Times New Roman" w:hAnsi="Times New Roman" w:cs="Times New Roman"/>
          <w:sz w:val="22"/>
          <w:szCs w:val="22"/>
        </w:rPr>
        <w:t xml:space="preserve">should be sent to the editorial </w:t>
      </w:r>
      <w:r w:rsidR="00AF6AD9" w:rsidRPr="00BA7BC1">
        <w:rPr>
          <w:rStyle w:val="StopkaZnak"/>
          <w:rFonts w:ascii="Times New Roman" w:hAnsi="Times New Roman" w:cs="Times New Roman"/>
          <w:sz w:val="22"/>
          <w:szCs w:val="22"/>
        </w:rPr>
        <w:t>board</w:t>
      </w:r>
      <w:r w:rsidRPr="00BA7BC1">
        <w:rPr>
          <w:rStyle w:val="StopkaZnak"/>
          <w:rFonts w:ascii="Times New Roman" w:hAnsi="Times New Roman" w:cs="Times New Roman"/>
          <w:sz w:val="22"/>
          <w:szCs w:val="22"/>
        </w:rPr>
        <w:t xml:space="preserve"> about </w:t>
      </w:r>
      <w:r w:rsidRPr="00BA7BC1">
        <w:rPr>
          <w:rStyle w:val="StopkaZnak"/>
          <w:rFonts w:ascii="Times New Roman" w:hAnsi="Times New Roman" w:cs="Times New Roman"/>
          <w:sz w:val="22"/>
          <w:szCs w:val="22"/>
          <w:u w:val="single"/>
        </w:rPr>
        <w:t>12 months</w:t>
      </w:r>
      <w:r w:rsidRPr="00BA7BC1">
        <w:rPr>
          <w:rStyle w:val="StopkaZnak"/>
          <w:rFonts w:ascii="Times New Roman" w:hAnsi="Times New Roman" w:cs="Times New Roman"/>
          <w:sz w:val="22"/>
          <w:szCs w:val="22"/>
        </w:rPr>
        <w:t xml:space="preserve"> before the volume will be published. Prepare the CFP in accordance with the template accepted by the PJA (</w:t>
      </w:r>
      <w:r w:rsidRPr="00BA7BC1">
        <w:rPr>
          <w:rFonts w:ascii="Times New Roman" w:hAnsi="Times New Roman" w:cs="Times New Roman"/>
          <w:bCs/>
          <w:i/>
          <w:lang w:val="en-US"/>
        </w:rPr>
        <w:t>The Polish Journal of Aesthetics</w:t>
      </w:r>
      <w:r w:rsidRPr="00BA7BC1">
        <w:rPr>
          <w:rStyle w:val="StopkaZnak"/>
          <w:rFonts w:ascii="Times New Roman" w:hAnsi="Times New Roman" w:cs="Times New Roman"/>
          <w:sz w:val="22"/>
          <w:szCs w:val="22"/>
        </w:rPr>
        <w:t xml:space="preserve">) in Polish or English. If the document is written in Polish, then it should be submitted to the editorial </w:t>
      </w:r>
      <w:r w:rsidR="00AF6AD9" w:rsidRPr="00BA7BC1">
        <w:rPr>
          <w:rStyle w:val="StopkaZnak"/>
          <w:rFonts w:ascii="Times New Roman" w:hAnsi="Times New Roman" w:cs="Times New Roman"/>
          <w:sz w:val="22"/>
          <w:szCs w:val="22"/>
        </w:rPr>
        <w:t>board</w:t>
      </w:r>
      <w:r w:rsidRPr="00BA7BC1">
        <w:rPr>
          <w:rStyle w:val="StopkaZnak"/>
          <w:rFonts w:ascii="Times New Roman" w:hAnsi="Times New Roman" w:cs="Times New Roman"/>
          <w:sz w:val="22"/>
          <w:szCs w:val="22"/>
        </w:rPr>
        <w:t xml:space="preserve"> for translation. </w:t>
      </w:r>
    </w:p>
    <w:p w:rsidR="00156EB9" w:rsidRPr="00BA7BC1" w:rsidRDefault="00BE7670" w:rsidP="00BE7670">
      <w:pPr>
        <w:pStyle w:val="Tre"/>
        <w:numPr>
          <w:ilvl w:val="0"/>
          <w:numId w:val="3"/>
        </w:numPr>
        <w:jc w:val="both"/>
        <w:rPr>
          <w:rFonts w:ascii="Times New Roman" w:hAnsi="Times New Roman" w:cs="Times New Roman"/>
          <w:bCs/>
          <w:lang w:val="en-US"/>
        </w:rPr>
      </w:pPr>
      <w:r w:rsidRPr="00BA7BC1">
        <w:rPr>
          <w:rStyle w:val="StopkaZnak"/>
          <w:rFonts w:ascii="Times New Roman" w:hAnsi="Times New Roman" w:cs="Times New Roman"/>
          <w:sz w:val="22"/>
          <w:szCs w:val="22"/>
        </w:rPr>
        <w:t xml:space="preserve">The </w:t>
      </w:r>
      <w:r w:rsidRPr="00BA7BC1">
        <w:rPr>
          <w:rFonts w:ascii="Times New Roman" w:hAnsi="Times New Roman" w:cs="Times New Roman"/>
          <w:b/>
          <w:bCs/>
          <w:lang w:val="en-US"/>
        </w:rPr>
        <w:t xml:space="preserve">CFP must be </w:t>
      </w:r>
      <w:r w:rsidR="00156EB9" w:rsidRPr="00BA7BC1">
        <w:rPr>
          <w:rFonts w:ascii="Times New Roman" w:hAnsi="Times New Roman" w:cs="Times New Roman"/>
          <w:b/>
          <w:bCs/>
          <w:lang w:val="en-US"/>
        </w:rPr>
        <w:t>freely available and publicly distributed</w:t>
      </w:r>
      <w:r w:rsidR="00156EB9" w:rsidRPr="00BA7BC1">
        <w:rPr>
          <w:rFonts w:ascii="Times New Roman" w:hAnsi="Times New Roman" w:cs="Times New Roman"/>
          <w:bCs/>
          <w:lang w:val="en-US"/>
        </w:rPr>
        <w:t xml:space="preserve">. However, the editorial </w:t>
      </w:r>
      <w:r w:rsidR="00AF6AD9" w:rsidRPr="00BA7BC1">
        <w:rPr>
          <w:rFonts w:ascii="Times New Roman" w:hAnsi="Times New Roman" w:cs="Times New Roman"/>
          <w:bCs/>
          <w:lang w:val="en-US"/>
        </w:rPr>
        <w:t>board</w:t>
      </w:r>
      <w:r w:rsidR="00156EB9" w:rsidRPr="00BA7BC1">
        <w:rPr>
          <w:rFonts w:ascii="Times New Roman" w:hAnsi="Times New Roman" w:cs="Times New Roman"/>
          <w:bCs/>
          <w:lang w:val="en-US"/>
        </w:rPr>
        <w:t xml:space="preserve"> also allows inviting specific authors. </w:t>
      </w:r>
    </w:p>
    <w:p w:rsidR="00156EB9" w:rsidRPr="00BA7BC1" w:rsidRDefault="00156EB9" w:rsidP="00BE7670">
      <w:pPr>
        <w:pStyle w:val="Tre"/>
        <w:numPr>
          <w:ilvl w:val="0"/>
          <w:numId w:val="3"/>
        </w:numPr>
        <w:jc w:val="both"/>
        <w:rPr>
          <w:rFonts w:ascii="Times New Roman" w:hAnsi="Times New Roman" w:cs="Times New Roman"/>
          <w:bCs/>
          <w:lang w:val="en-US"/>
        </w:rPr>
      </w:pPr>
      <w:r w:rsidRPr="00BA7BC1">
        <w:rPr>
          <w:rFonts w:ascii="Times New Roman" w:hAnsi="Times New Roman" w:cs="Times New Roman"/>
          <w:bCs/>
          <w:lang w:val="en-US"/>
        </w:rPr>
        <w:t xml:space="preserve">The </w:t>
      </w:r>
      <w:r w:rsidRPr="00BA7BC1">
        <w:rPr>
          <w:rFonts w:ascii="Times New Roman" w:hAnsi="Times New Roman" w:cs="Times New Roman"/>
          <w:b/>
          <w:bCs/>
          <w:lang w:val="en-US"/>
        </w:rPr>
        <w:t>final deadline for sending submissions</w:t>
      </w:r>
      <w:r w:rsidRPr="00BA7BC1">
        <w:rPr>
          <w:rFonts w:ascii="Times New Roman" w:hAnsi="Times New Roman" w:cs="Times New Roman"/>
          <w:bCs/>
          <w:lang w:val="en-US"/>
        </w:rPr>
        <w:t xml:space="preserve"> should be established </w:t>
      </w:r>
      <w:r w:rsidRPr="00BA7BC1">
        <w:rPr>
          <w:rFonts w:ascii="Times New Roman" w:hAnsi="Times New Roman" w:cs="Times New Roman"/>
          <w:bCs/>
          <w:u w:val="single"/>
          <w:lang w:val="en-US"/>
        </w:rPr>
        <w:t>6 to 8 months</w:t>
      </w:r>
      <w:r w:rsidRPr="00BA7BC1">
        <w:rPr>
          <w:rFonts w:ascii="Times New Roman" w:hAnsi="Times New Roman" w:cs="Times New Roman"/>
          <w:bCs/>
          <w:lang w:val="en-US"/>
        </w:rPr>
        <w:t xml:space="preserve"> before publication, however not later than 6 month</w:t>
      </w:r>
      <w:r w:rsidR="008F6E53" w:rsidRPr="00BA7BC1">
        <w:rPr>
          <w:rFonts w:ascii="Times New Roman" w:hAnsi="Times New Roman" w:cs="Times New Roman"/>
          <w:bCs/>
          <w:lang w:val="en-US"/>
        </w:rPr>
        <w:t>s</w:t>
      </w:r>
      <w:r w:rsidRPr="00BA7BC1">
        <w:rPr>
          <w:rFonts w:ascii="Times New Roman" w:hAnsi="Times New Roman" w:cs="Times New Roman"/>
          <w:bCs/>
          <w:lang w:val="en-US"/>
        </w:rPr>
        <w:t xml:space="preserve"> before publishing the volume. </w:t>
      </w:r>
    </w:p>
    <w:p w:rsidR="00BE7670" w:rsidRPr="00BA7BC1" w:rsidRDefault="00156EB9" w:rsidP="00BE7670">
      <w:pPr>
        <w:pStyle w:val="Tre"/>
        <w:numPr>
          <w:ilvl w:val="0"/>
          <w:numId w:val="3"/>
        </w:numPr>
        <w:jc w:val="both"/>
        <w:rPr>
          <w:rFonts w:ascii="Times New Roman" w:hAnsi="Times New Roman" w:cs="Times New Roman"/>
          <w:bCs/>
          <w:lang w:val="en-US"/>
        </w:rPr>
      </w:pPr>
      <w:r w:rsidRPr="00BA7BC1">
        <w:rPr>
          <w:rFonts w:ascii="Times New Roman" w:hAnsi="Times New Roman" w:cs="Times New Roman"/>
          <w:bCs/>
          <w:lang w:val="en-US"/>
        </w:rPr>
        <w:t xml:space="preserve">The Editors are responsible for conducting regular </w:t>
      </w:r>
      <w:r w:rsidRPr="00BA7BC1">
        <w:rPr>
          <w:rFonts w:ascii="Times New Roman" w:hAnsi="Times New Roman" w:cs="Times New Roman"/>
          <w:b/>
          <w:bCs/>
          <w:lang w:val="en-US"/>
        </w:rPr>
        <w:t>correspondence with authors interested in publishing</w:t>
      </w:r>
      <w:r w:rsidRPr="00BA7BC1">
        <w:rPr>
          <w:rFonts w:ascii="Times New Roman" w:hAnsi="Times New Roman" w:cs="Times New Roman"/>
          <w:bCs/>
          <w:lang w:val="en-US"/>
        </w:rPr>
        <w:t xml:space="preserve"> in the volume. Correspondence is carried out through the PJA mailbox and saved in the volume’s tab, which is prepared by the editorial </w:t>
      </w:r>
      <w:r w:rsidR="00AF6AD9" w:rsidRPr="00BA7BC1">
        <w:rPr>
          <w:rFonts w:ascii="Times New Roman" w:hAnsi="Times New Roman" w:cs="Times New Roman"/>
          <w:bCs/>
          <w:lang w:val="en-US"/>
        </w:rPr>
        <w:t>board</w:t>
      </w:r>
      <w:r w:rsidRPr="00BA7BC1">
        <w:rPr>
          <w:rFonts w:ascii="Times New Roman" w:hAnsi="Times New Roman" w:cs="Times New Roman"/>
          <w:bCs/>
          <w:lang w:val="en-US"/>
        </w:rPr>
        <w:t xml:space="preserve">. Editors will receive </w:t>
      </w:r>
      <w:r w:rsidR="0088343C" w:rsidRPr="00BA7BC1">
        <w:rPr>
          <w:rFonts w:ascii="Times New Roman" w:hAnsi="Times New Roman" w:cs="Times New Roman"/>
          <w:bCs/>
          <w:lang w:val="en-US"/>
        </w:rPr>
        <w:t xml:space="preserve">submitted articles from the Secretary of the editorial </w:t>
      </w:r>
      <w:r w:rsidR="00AF6AD9" w:rsidRPr="00BA7BC1">
        <w:rPr>
          <w:rFonts w:ascii="Times New Roman" w:hAnsi="Times New Roman" w:cs="Times New Roman"/>
          <w:bCs/>
          <w:lang w:val="en-US"/>
        </w:rPr>
        <w:t>board</w:t>
      </w:r>
      <w:r w:rsidR="0088343C" w:rsidRPr="00BA7BC1">
        <w:rPr>
          <w:rFonts w:ascii="Times New Roman" w:hAnsi="Times New Roman" w:cs="Times New Roman"/>
          <w:bCs/>
          <w:lang w:val="en-US"/>
        </w:rPr>
        <w:t xml:space="preserve">. From that instance, editors are responsible for maintaining contact with the authors. A confirmation message about accepted submissions should be sent to authors before the end of </w:t>
      </w:r>
      <w:r w:rsidR="0088343C" w:rsidRPr="00BA7BC1">
        <w:rPr>
          <w:rFonts w:ascii="Times New Roman" w:hAnsi="Times New Roman" w:cs="Times New Roman"/>
          <w:bCs/>
          <w:u w:val="single"/>
          <w:lang w:val="en-US"/>
        </w:rPr>
        <w:t>2 weeks</w:t>
      </w:r>
      <w:r w:rsidR="0088343C" w:rsidRPr="00BA7BC1">
        <w:rPr>
          <w:rFonts w:ascii="Times New Roman" w:hAnsi="Times New Roman" w:cs="Times New Roman"/>
          <w:bCs/>
          <w:lang w:val="en-US"/>
        </w:rPr>
        <w:t xml:space="preserve"> from the date of submission. </w:t>
      </w:r>
    </w:p>
    <w:p w:rsidR="0088343C" w:rsidRPr="00BA7BC1" w:rsidRDefault="0088343C" w:rsidP="00BE7670">
      <w:pPr>
        <w:pStyle w:val="Tre"/>
        <w:numPr>
          <w:ilvl w:val="0"/>
          <w:numId w:val="3"/>
        </w:numPr>
        <w:jc w:val="both"/>
        <w:rPr>
          <w:rFonts w:ascii="Times New Roman" w:hAnsi="Times New Roman" w:cs="Times New Roman"/>
          <w:bCs/>
          <w:lang w:val="en-US"/>
        </w:rPr>
      </w:pPr>
      <w:r w:rsidRPr="00BA7BC1">
        <w:rPr>
          <w:rFonts w:ascii="Times New Roman" w:hAnsi="Times New Roman" w:cs="Times New Roman"/>
          <w:b/>
          <w:bCs/>
          <w:lang w:val="en-US"/>
        </w:rPr>
        <w:t>Check the completeness and correctness of submissions</w:t>
      </w:r>
      <w:r w:rsidRPr="00BA7BC1">
        <w:rPr>
          <w:rFonts w:ascii="Times New Roman" w:hAnsi="Times New Roman" w:cs="Times New Roman"/>
          <w:bCs/>
          <w:lang w:val="en-US"/>
        </w:rPr>
        <w:t xml:space="preserve"> in terms of meeting editorial requirements for formatting, bibliography style, citations and footnotes, abstract, keywords, and author’s notes. Submissions that do not meet the editorial requirements (i.e. those in which the article is, for example, poorly formatted or incomplete i.e. lacking an abstract, keywords, author’s note, or citation) may not be considered. An exception to this rule is made in a situation, in which there is a small number of submissions for a given volume. The correctness of submissions should be checked before the commencement of the reviewing procedure. </w:t>
      </w:r>
    </w:p>
    <w:p w:rsidR="0088343C" w:rsidRPr="00BA7BC1" w:rsidRDefault="008F6E53" w:rsidP="00BE7670">
      <w:pPr>
        <w:pStyle w:val="Tre"/>
        <w:numPr>
          <w:ilvl w:val="0"/>
          <w:numId w:val="3"/>
        </w:numPr>
        <w:jc w:val="both"/>
        <w:rPr>
          <w:rFonts w:ascii="Times New Roman" w:hAnsi="Times New Roman" w:cs="Times New Roman"/>
          <w:bCs/>
          <w:lang w:val="en-US"/>
        </w:rPr>
      </w:pPr>
      <w:r w:rsidRPr="00BA7BC1">
        <w:rPr>
          <w:rFonts w:ascii="Times New Roman" w:hAnsi="Times New Roman" w:cs="Times New Roman"/>
          <w:b/>
          <w:bCs/>
          <w:lang w:val="en-US"/>
        </w:rPr>
        <w:t xml:space="preserve">Carry out </w:t>
      </w:r>
      <w:r w:rsidR="0088343C" w:rsidRPr="00BA7BC1">
        <w:rPr>
          <w:rFonts w:ascii="Times New Roman" w:hAnsi="Times New Roman" w:cs="Times New Roman"/>
          <w:b/>
          <w:bCs/>
          <w:lang w:val="en-US"/>
        </w:rPr>
        <w:t>the reviewing procedure</w:t>
      </w:r>
      <w:r w:rsidR="0088343C" w:rsidRPr="00BA7BC1">
        <w:rPr>
          <w:rFonts w:ascii="Times New Roman" w:hAnsi="Times New Roman" w:cs="Times New Roman"/>
          <w:bCs/>
          <w:lang w:val="en-US"/>
        </w:rPr>
        <w:t xml:space="preserve"> in accordance with </w:t>
      </w:r>
      <w:r w:rsidR="00D32700" w:rsidRPr="00BA7BC1">
        <w:rPr>
          <w:rFonts w:ascii="Times New Roman" w:hAnsi="Times New Roman" w:cs="Times New Roman"/>
          <w:bCs/>
          <w:lang w:val="en-US"/>
        </w:rPr>
        <w:t xml:space="preserve">the principles accepted by the PJA. This is a two-stage procedure, which includes an editorial or internal review, and an external double blind review. In addition, it is assumed that in the case of English language volumes, the reviewed articles will be sent to reviewers affiliated abroad. It is only in the case of serious problems with finding foreign reviewers that the articles can be directed to reviewers, who are employed in Polish research centers. “Serious problems” are considered a lack of response or a negative response from </w:t>
      </w:r>
      <w:r w:rsidR="00D32700" w:rsidRPr="00BA7BC1">
        <w:rPr>
          <w:rFonts w:ascii="Times New Roman" w:hAnsi="Times New Roman" w:cs="Times New Roman"/>
          <w:bCs/>
          <w:u w:val="single"/>
          <w:lang w:val="en-US"/>
        </w:rPr>
        <w:t xml:space="preserve">at least </w:t>
      </w:r>
      <w:r w:rsidR="00E82D36" w:rsidRPr="00BA7BC1">
        <w:rPr>
          <w:rFonts w:ascii="Times New Roman" w:hAnsi="Times New Roman" w:cs="Times New Roman"/>
          <w:bCs/>
          <w:u w:val="single"/>
          <w:lang w:val="en-US"/>
        </w:rPr>
        <w:t>10</w:t>
      </w:r>
      <w:r w:rsidR="00E82D36" w:rsidRPr="00BA7BC1">
        <w:rPr>
          <w:rFonts w:ascii="Times New Roman" w:hAnsi="Times New Roman" w:cs="Times New Roman"/>
          <w:bCs/>
          <w:lang w:val="en-US"/>
        </w:rPr>
        <w:t xml:space="preserve"> foreign reviewers for one article. In addition, each reviewer can give an opinion on a maximum of two or three articles for a given volume. It is assumed that the time for a potential reviewer’s response is a </w:t>
      </w:r>
      <w:r w:rsidR="00E82D36" w:rsidRPr="00BA7BC1">
        <w:rPr>
          <w:rFonts w:ascii="Times New Roman" w:hAnsi="Times New Roman" w:cs="Times New Roman"/>
          <w:bCs/>
          <w:u w:val="single"/>
          <w:lang w:val="en-US"/>
        </w:rPr>
        <w:t>maximum of 7 days</w:t>
      </w:r>
      <w:r w:rsidR="00E82D36" w:rsidRPr="00BA7BC1">
        <w:rPr>
          <w:rFonts w:ascii="Times New Roman" w:hAnsi="Times New Roman" w:cs="Times New Roman"/>
          <w:bCs/>
          <w:lang w:val="en-US"/>
        </w:rPr>
        <w:t xml:space="preserve">. The recommended time for a review of an article is 6 weeks. If it is necessary to correct an article at the request of a reviewer (positive conditional review), the author has </w:t>
      </w:r>
      <w:r w:rsidR="00E82D36" w:rsidRPr="00BA7BC1">
        <w:rPr>
          <w:rFonts w:ascii="Times New Roman" w:hAnsi="Times New Roman" w:cs="Times New Roman"/>
          <w:bCs/>
          <w:u w:val="single"/>
          <w:lang w:val="en-US"/>
        </w:rPr>
        <w:t>14 days</w:t>
      </w:r>
      <w:r w:rsidR="00E82D36" w:rsidRPr="00BA7BC1">
        <w:rPr>
          <w:rFonts w:ascii="Times New Roman" w:hAnsi="Times New Roman" w:cs="Times New Roman"/>
          <w:bCs/>
          <w:lang w:val="en-US"/>
        </w:rPr>
        <w:t xml:space="preserve"> to submit the corrected article.  </w:t>
      </w:r>
    </w:p>
    <w:p w:rsidR="00E82D36" w:rsidRPr="00BA7BC1" w:rsidRDefault="00E82D36" w:rsidP="00BE7670">
      <w:pPr>
        <w:pStyle w:val="Tre"/>
        <w:numPr>
          <w:ilvl w:val="0"/>
          <w:numId w:val="3"/>
        </w:numPr>
        <w:jc w:val="both"/>
        <w:rPr>
          <w:rFonts w:ascii="Times New Roman" w:hAnsi="Times New Roman" w:cs="Times New Roman"/>
          <w:bCs/>
          <w:lang w:val="en-US"/>
        </w:rPr>
      </w:pPr>
      <w:r w:rsidRPr="00BA7BC1">
        <w:rPr>
          <w:rFonts w:ascii="Times New Roman" w:hAnsi="Times New Roman" w:cs="Times New Roman"/>
          <w:bCs/>
          <w:lang w:val="en-US"/>
        </w:rPr>
        <w:t xml:space="preserve">Editors undertake the responsibility of providing the editorial </w:t>
      </w:r>
      <w:r w:rsidR="00AF6AD9" w:rsidRPr="00BA7BC1">
        <w:rPr>
          <w:rFonts w:ascii="Times New Roman" w:hAnsi="Times New Roman" w:cs="Times New Roman"/>
          <w:bCs/>
          <w:lang w:val="en-US"/>
        </w:rPr>
        <w:t>board</w:t>
      </w:r>
      <w:r w:rsidRPr="00BA7BC1">
        <w:rPr>
          <w:rFonts w:ascii="Times New Roman" w:hAnsi="Times New Roman" w:cs="Times New Roman"/>
          <w:bCs/>
          <w:lang w:val="en-US"/>
        </w:rPr>
        <w:t xml:space="preserve"> with </w:t>
      </w:r>
      <w:r w:rsidRPr="00BA7BC1">
        <w:rPr>
          <w:rFonts w:ascii="Times New Roman" w:hAnsi="Times New Roman" w:cs="Times New Roman"/>
          <w:b/>
          <w:bCs/>
          <w:lang w:val="en-US"/>
        </w:rPr>
        <w:t xml:space="preserve">an up-to-date file describing the status of the review process </w:t>
      </w:r>
      <w:r w:rsidRPr="00BA7BC1">
        <w:rPr>
          <w:rFonts w:ascii="Times New Roman" w:hAnsi="Times New Roman" w:cs="Times New Roman"/>
          <w:bCs/>
          <w:lang w:val="en-US"/>
        </w:rPr>
        <w:t xml:space="preserve">in accordance with the template provided by the editorial </w:t>
      </w:r>
      <w:r w:rsidR="00AF6AD9" w:rsidRPr="00BA7BC1">
        <w:rPr>
          <w:rFonts w:ascii="Times New Roman" w:hAnsi="Times New Roman" w:cs="Times New Roman"/>
          <w:bCs/>
          <w:lang w:val="en-US"/>
        </w:rPr>
        <w:t>board</w:t>
      </w:r>
      <w:r w:rsidRPr="00BA7BC1">
        <w:rPr>
          <w:rFonts w:ascii="Times New Roman" w:hAnsi="Times New Roman" w:cs="Times New Roman"/>
          <w:bCs/>
          <w:lang w:val="en-US"/>
        </w:rPr>
        <w:t xml:space="preserve">. Annex No. 1 to the Rules and Regulations.  </w:t>
      </w:r>
    </w:p>
    <w:p w:rsidR="00E82D36" w:rsidRPr="00BA7BC1" w:rsidRDefault="00E82D36" w:rsidP="00BE7670">
      <w:pPr>
        <w:pStyle w:val="Tre"/>
        <w:numPr>
          <w:ilvl w:val="0"/>
          <w:numId w:val="3"/>
        </w:numPr>
        <w:jc w:val="both"/>
        <w:rPr>
          <w:rFonts w:ascii="Times New Roman" w:hAnsi="Times New Roman" w:cs="Times New Roman"/>
          <w:bCs/>
          <w:lang w:val="en-US"/>
        </w:rPr>
      </w:pPr>
      <w:r w:rsidRPr="00BA7BC1">
        <w:rPr>
          <w:rFonts w:ascii="Times New Roman" w:hAnsi="Times New Roman" w:cs="Times New Roman"/>
          <w:b/>
          <w:bCs/>
          <w:lang w:val="en-US"/>
        </w:rPr>
        <w:t>Linguistic evaluation and proofreading</w:t>
      </w:r>
      <w:r w:rsidRPr="00BA7BC1">
        <w:rPr>
          <w:rFonts w:ascii="Times New Roman" w:hAnsi="Times New Roman" w:cs="Times New Roman"/>
          <w:bCs/>
          <w:lang w:val="en-US"/>
        </w:rPr>
        <w:t xml:space="preserve"> of submitted articles </w:t>
      </w:r>
      <w:r w:rsidR="002141D0" w:rsidRPr="00BA7BC1">
        <w:rPr>
          <w:rFonts w:ascii="Times New Roman" w:hAnsi="Times New Roman" w:cs="Times New Roman"/>
          <w:bCs/>
          <w:lang w:val="en-US"/>
        </w:rPr>
        <w:t>accepted for publication takes place by contacting a native speaker collaborating with the editorial board and by sending the accepted articles for publication in the volume for linguistic assessment. Editors of a volume are responsible for supervising the proofreading process of the articles.</w:t>
      </w:r>
      <w:bookmarkStart w:id="0" w:name="_GoBack"/>
      <w:bookmarkEnd w:id="0"/>
    </w:p>
    <w:p w:rsidR="00DD1DA0" w:rsidRPr="00BA7BC1" w:rsidRDefault="002141D0" w:rsidP="00BE7670">
      <w:pPr>
        <w:pStyle w:val="Tre"/>
        <w:numPr>
          <w:ilvl w:val="0"/>
          <w:numId w:val="3"/>
        </w:numPr>
        <w:jc w:val="both"/>
        <w:rPr>
          <w:rFonts w:ascii="Times New Roman" w:hAnsi="Times New Roman" w:cs="Times New Roman"/>
          <w:bCs/>
          <w:lang w:val="en-US"/>
        </w:rPr>
      </w:pPr>
      <w:r w:rsidRPr="00BA7BC1">
        <w:rPr>
          <w:rFonts w:ascii="Times New Roman" w:hAnsi="Times New Roman" w:cs="Times New Roman"/>
          <w:b/>
          <w:bCs/>
          <w:lang w:val="en-US"/>
        </w:rPr>
        <w:t>The composition and linguistic editing of the whole</w:t>
      </w:r>
      <w:r w:rsidRPr="00BA7BC1">
        <w:rPr>
          <w:rFonts w:ascii="Times New Roman" w:hAnsi="Times New Roman" w:cs="Times New Roman"/>
          <w:bCs/>
          <w:lang w:val="en-US"/>
        </w:rPr>
        <w:t xml:space="preserve"> </w:t>
      </w:r>
      <w:r w:rsidR="00DD1DA0" w:rsidRPr="00BA7BC1">
        <w:rPr>
          <w:rFonts w:ascii="Times New Roman" w:hAnsi="Times New Roman" w:cs="Times New Roman"/>
          <w:bCs/>
          <w:lang w:val="en-US"/>
        </w:rPr>
        <w:t>takes place</w:t>
      </w:r>
      <w:r w:rsidRPr="00BA7BC1">
        <w:rPr>
          <w:rFonts w:ascii="Times New Roman" w:hAnsi="Times New Roman" w:cs="Times New Roman"/>
          <w:bCs/>
          <w:lang w:val="en-US"/>
        </w:rPr>
        <w:t xml:space="preserve"> by preparing articles and the volume to be published in cooperation with the PJA linguistic editor.</w:t>
      </w:r>
      <w:r w:rsidR="00DD1DA0" w:rsidRPr="00BA7BC1">
        <w:rPr>
          <w:rFonts w:ascii="Times New Roman" w:hAnsi="Times New Roman" w:cs="Times New Roman"/>
          <w:bCs/>
          <w:lang w:val="en-US"/>
        </w:rPr>
        <w:t xml:space="preserve"> In addition, volume editors are responsible for preparing a concept of the volume cover and an introduction to the volume. </w:t>
      </w:r>
    </w:p>
    <w:p w:rsidR="00BA7BC1" w:rsidRPr="00BA7BC1" w:rsidRDefault="00DD1DA0" w:rsidP="00BA7BC1">
      <w:pPr>
        <w:pStyle w:val="Tre"/>
        <w:numPr>
          <w:ilvl w:val="0"/>
          <w:numId w:val="3"/>
        </w:numPr>
        <w:jc w:val="both"/>
        <w:rPr>
          <w:rFonts w:ascii="Times New Roman" w:hAnsi="Times New Roman" w:cs="Times New Roman"/>
          <w:bCs/>
          <w:lang w:val="en-US"/>
        </w:rPr>
      </w:pPr>
      <w:r w:rsidRPr="00BA7BC1">
        <w:rPr>
          <w:rFonts w:ascii="Times New Roman" w:hAnsi="Times New Roman" w:cs="Times New Roman"/>
          <w:b/>
          <w:bCs/>
          <w:lang w:val="en-US"/>
        </w:rPr>
        <w:t>Authors</w:t>
      </w:r>
      <w:r w:rsidR="008F6E53" w:rsidRPr="00BA7BC1">
        <w:rPr>
          <w:rFonts w:ascii="Times New Roman" w:hAnsi="Times New Roman" w:cs="Times New Roman"/>
          <w:b/>
          <w:bCs/>
          <w:lang w:val="en-US"/>
        </w:rPr>
        <w:t>’</w:t>
      </w:r>
      <w:r w:rsidRPr="00BA7BC1">
        <w:rPr>
          <w:rFonts w:ascii="Times New Roman" w:hAnsi="Times New Roman" w:cs="Times New Roman"/>
          <w:b/>
          <w:bCs/>
          <w:lang w:val="en-US"/>
        </w:rPr>
        <w:t xml:space="preserve"> Declaration</w:t>
      </w:r>
      <w:r w:rsidR="008F6E53" w:rsidRPr="00BA7BC1">
        <w:rPr>
          <w:rFonts w:ascii="Times New Roman" w:hAnsi="Times New Roman" w:cs="Times New Roman"/>
          <w:b/>
          <w:bCs/>
          <w:lang w:val="en-US"/>
        </w:rPr>
        <w:t>s</w:t>
      </w:r>
      <w:r w:rsidRPr="00BA7BC1">
        <w:rPr>
          <w:rFonts w:ascii="Times New Roman" w:hAnsi="Times New Roman" w:cs="Times New Roman"/>
          <w:b/>
          <w:bCs/>
          <w:i/>
          <w:lang w:val="en-US"/>
        </w:rPr>
        <w:t xml:space="preserve"> </w:t>
      </w:r>
      <w:r w:rsidRPr="00BA7BC1">
        <w:rPr>
          <w:rFonts w:ascii="Times New Roman" w:hAnsi="Times New Roman" w:cs="Times New Roman"/>
          <w:b/>
          <w:bCs/>
          <w:lang w:val="en-US"/>
        </w:rPr>
        <w:t xml:space="preserve">– </w:t>
      </w:r>
      <w:r w:rsidRPr="00BA7BC1">
        <w:rPr>
          <w:rFonts w:ascii="Times New Roman" w:hAnsi="Times New Roman" w:cs="Times New Roman"/>
          <w:bCs/>
          <w:lang w:val="en-US"/>
        </w:rPr>
        <w:t xml:space="preserve">The editors of a volume are responsible for gathering documentation required by the PJA in the form of either an electronic scan or collecting the original document with a signature from the authors.  </w:t>
      </w:r>
    </w:p>
    <w:p w:rsidR="00BA7BC1" w:rsidRPr="00BA7BC1" w:rsidRDefault="00BA7BC1" w:rsidP="00BA7BC1">
      <w:pPr>
        <w:pStyle w:val="Tre"/>
        <w:numPr>
          <w:ilvl w:val="0"/>
          <w:numId w:val="3"/>
        </w:numPr>
        <w:jc w:val="both"/>
        <w:rPr>
          <w:rFonts w:ascii="Times New Roman" w:hAnsi="Times New Roman" w:cs="Times New Roman"/>
          <w:bCs/>
          <w:lang w:val="en-US"/>
        </w:rPr>
      </w:pPr>
      <w:r w:rsidRPr="00BA7BC1">
        <w:rPr>
          <w:rFonts w:ascii="Times New Roman" w:hAnsi="Times New Roman"/>
          <w:b/>
          <w:bCs/>
          <w:lang w:val="en-US"/>
        </w:rPr>
        <w:t xml:space="preserve">If the Editors of a volume unjustifiably neglect any of the above (1-11) Rules and Regulations or if the editorial process is hindered, delayed or suspended in any manner not specified by the Rules and Regulations, the Editorial Board of The Polish Journal of Aesthetics reserves the right to terminate any cooperation with the Editor/Editors responsible for preparing any neglected volume, i.e. they will be expelled from the editorial line-up of the volume. Additionally, the Editorial Board reserves the right to publish a notice of termination of editorial collaboration, resulting from the editor/editors failure to cooperate with the Editorial Board of The Polish Journal of Aesthetics, on </w:t>
      </w:r>
      <w:r w:rsidRPr="00BA7BC1">
        <w:rPr>
          <w:rFonts w:ascii="Times New Roman" w:hAnsi="Times New Roman"/>
          <w:b/>
          <w:bCs/>
          <w:lang w:val="en-US"/>
        </w:rPr>
        <w:lastRenderedPageBreak/>
        <w:t>the journal’s website and to designate them by name and surname and/or their neglect in all materials promoting the journal's activity.</w:t>
      </w:r>
    </w:p>
    <w:p w:rsidR="00BA7BC1" w:rsidRPr="00BA7BC1" w:rsidRDefault="00BA7BC1" w:rsidP="00BA7BC1">
      <w:pPr>
        <w:pStyle w:val="Tre"/>
        <w:rPr>
          <w:rFonts w:ascii="Times New Roman" w:eastAsia="Times New Roman" w:hAnsi="Times New Roman" w:cs="Times New Roman"/>
          <w:b/>
          <w:lang w:val="en-US"/>
        </w:rPr>
      </w:pPr>
    </w:p>
    <w:p w:rsidR="00BA7BC1" w:rsidRPr="00BA7BC1" w:rsidRDefault="00BA7BC1" w:rsidP="00BA7BC1">
      <w:pPr>
        <w:pStyle w:val="Tre"/>
        <w:jc w:val="center"/>
        <w:rPr>
          <w:rFonts w:ascii="Times New Roman" w:eastAsia="Times New Roman" w:hAnsi="Times New Roman" w:cs="Times New Roman"/>
          <w:b/>
          <w:lang w:val="en-US"/>
        </w:rPr>
      </w:pPr>
    </w:p>
    <w:p w:rsidR="00BA7BC1" w:rsidRPr="00BA7BC1" w:rsidRDefault="00BA7BC1" w:rsidP="00BA7BC1">
      <w:pPr>
        <w:pStyle w:val="Tre"/>
        <w:jc w:val="center"/>
        <w:rPr>
          <w:rFonts w:ascii="Times New Roman" w:eastAsia="Times New Roman" w:hAnsi="Times New Roman" w:cs="Times New Roman"/>
          <w:b/>
          <w:lang w:val="en-US"/>
        </w:rPr>
      </w:pPr>
      <w:r w:rsidRPr="00BA7BC1">
        <w:rPr>
          <w:rFonts w:ascii="Times New Roman" w:eastAsia="Times New Roman" w:hAnsi="Times New Roman" w:cs="Times New Roman"/>
          <w:b/>
          <w:lang w:val="en-US"/>
        </w:rPr>
        <w:t>THE EDITOR(S)’ DECLARATION concerning CFP copyright</w:t>
      </w:r>
    </w:p>
    <w:p w:rsidR="00BA7BC1" w:rsidRPr="00BA7BC1" w:rsidRDefault="00BA7BC1" w:rsidP="00BA7BC1">
      <w:pPr>
        <w:pStyle w:val="Tre"/>
        <w:jc w:val="center"/>
        <w:rPr>
          <w:rFonts w:ascii="Times New Roman" w:eastAsia="Times New Roman" w:hAnsi="Times New Roman" w:cs="Times New Roman"/>
          <w:b/>
          <w:lang w:val="en-US"/>
        </w:rPr>
      </w:pPr>
    </w:p>
    <w:p w:rsidR="00BA7BC1" w:rsidRPr="00BA7BC1" w:rsidRDefault="00BA7BC1" w:rsidP="00BA7BC1">
      <w:pPr>
        <w:pStyle w:val="Tre"/>
        <w:jc w:val="both"/>
        <w:rPr>
          <w:rFonts w:ascii="Times New Roman" w:eastAsia="Times New Roman" w:hAnsi="Times New Roman" w:cs="Times New Roman"/>
          <w:lang w:val="en-US"/>
        </w:rPr>
      </w:pPr>
    </w:p>
    <w:p w:rsidR="00BA7BC1" w:rsidRPr="00BA7BC1" w:rsidRDefault="00BA7BC1" w:rsidP="00BA7BC1">
      <w:pPr>
        <w:pStyle w:val="Tre"/>
        <w:numPr>
          <w:ilvl w:val="0"/>
          <w:numId w:val="4"/>
        </w:numPr>
        <w:rPr>
          <w:rFonts w:ascii="Times New Roman" w:eastAsia="Times New Roman" w:hAnsi="Times New Roman" w:cs="Times New Roman"/>
          <w:lang w:val="en-US"/>
        </w:rPr>
      </w:pPr>
      <w:r w:rsidRPr="00BA7BC1">
        <w:rPr>
          <w:rFonts w:ascii="Times New Roman" w:eastAsia="Times New Roman" w:hAnsi="Times New Roman" w:cs="Times New Roman"/>
          <w:lang w:val="en-US"/>
        </w:rPr>
        <w:t>The volume’s editors, who have prepared a Call for Papers, declare that they are the authors of the work entitled …………………………………………………………………………………. (hereinafter referred to as CFP), in respect to which they are entitled to personal copyrights and exclusions as well as any unrestricted author’s ownership rights.</w:t>
      </w:r>
    </w:p>
    <w:p w:rsidR="00BA7BC1" w:rsidRPr="00BA7BC1" w:rsidRDefault="00BA7BC1" w:rsidP="00BA7BC1">
      <w:pPr>
        <w:pStyle w:val="Tre"/>
        <w:numPr>
          <w:ilvl w:val="0"/>
          <w:numId w:val="4"/>
        </w:numPr>
        <w:jc w:val="both"/>
        <w:rPr>
          <w:rFonts w:ascii="Times New Roman" w:eastAsia="Times New Roman" w:hAnsi="Times New Roman" w:cs="Times New Roman"/>
          <w:lang w:val="en-US"/>
        </w:rPr>
      </w:pPr>
      <w:r w:rsidRPr="00BA7BC1">
        <w:rPr>
          <w:rFonts w:ascii="Times New Roman" w:eastAsia="Times New Roman" w:hAnsi="Times New Roman" w:cs="Times New Roman"/>
          <w:lang w:val="en-US"/>
        </w:rPr>
        <w:t>The authors declare that the CFP:</w:t>
      </w:r>
    </w:p>
    <w:p w:rsidR="00BA7BC1" w:rsidRPr="00BA7BC1" w:rsidRDefault="00BA7BC1" w:rsidP="00BA7BC1">
      <w:pPr>
        <w:pStyle w:val="Tre"/>
        <w:ind w:firstLine="360"/>
        <w:jc w:val="both"/>
        <w:rPr>
          <w:rFonts w:ascii="Times New Roman" w:eastAsia="Times New Roman" w:hAnsi="Times New Roman" w:cs="Times New Roman"/>
          <w:lang w:val="en-US"/>
        </w:rPr>
      </w:pPr>
      <w:r w:rsidRPr="00BA7BC1">
        <w:rPr>
          <w:rFonts w:ascii="Times New Roman" w:eastAsia="Times New Roman" w:hAnsi="Times New Roman" w:cs="Times New Roman"/>
          <w:lang w:val="en-US"/>
        </w:rPr>
        <w:t>a) has not yet been published or otherwise disseminated,</w:t>
      </w:r>
    </w:p>
    <w:p w:rsidR="00BA7BC1" w:rsidRPr="00BA7BC1" w:rsidRDefault="00BA7BC1" w:rsidP="00BA7BC1">
      <w:pPr>
        <w:pStyle w:val="Tre"/>
        <w:ind w:left="360"/>
        <w:jc w:val="both"/>
        <w:rPr>
          <w:rFonts w:ascii="Times New Roman" w:eastAsia="Times New Roman" w:hAnsi="Times New Roman" w:cs="Times New Roman"/>
          <w:lang w:val="en-US"/>
        </w:rPr>
      </w:pPr>
      <w:r w:rsidRPr="00BA7BC1">
        <w:rPr>
          <w:rFonts w:ascii="Times New Roman" w:eastAsia="Times New Roman" w:hAnsi="Times New Roman" w:cs="Times New Roman"/>
          <w:lang w:val="en-US"/>
        </w:rPr>
        <w:t>b) in no way violates the rights of third parties, in particular personal copyrights and ownership rights.</w:t>
      </w:r>
    </w:p>
    <w:p w:rsidR="00BA7BC1" w:rsidRPr="00BA7BC1" w:rsidRDefault="00BA7BC1" w:rsidP="00BA7BC1">
      <w:pPr>
        <w:pStyle w:val="Tre"/>
        <w:numPr>
          <w:ilvl w:val="0"/>
          <w:numId w:val="4"/>
        </w:numPr>
        <w:jc w:val="both"/>
        <w:rPr>
          <w:rFonts w:ascii="Times New Roman" w:eastAsia="Times New Roman" w:hAnsi="Times New Roman" w:cs="Times New Roman"/>
          <w:lang w:val="en-US"/>
        </w:rPr>
      </w:pPr>
      <w:r w:rsidRPr="00BA7BC1">
        <w:rPr>
          <w:rFonts w:ascii="Times New Roman" w:eastAsia="Times New Roman" w:hAnsi="Times New Roman" w:cs="Times New Roman"/>
          <w:lang w:val="en-US"/>
        </w:rPr>
        <w:t>The authors hereby declare that they transfer to the Publisher, without any fees whatsoever, the ownership copyrights to the work (CFP) referred to above in item 1 of this document. In order to facilitate free and open distribution to the public by means of execution, exhibition, display, reproduction, emission, transmission and retransmission, as well as the granting of access to the work for the public in such a way that it is made freely available to anyone at any time and place of their choice without any temporal or territorial restrictions.</w:t>
      </w:r>
    </w:p>
    <w:p w:rsidR="00BA7BC1" w:rsidRPr="00BA7BC1" w:rsidRDefault="00BA7BC1" w:rsidP="00BA7BC1">
      <w:pPr>
        <w:rPr>
          <w:sz w:val="22"/>
          <w:szCs w:val="22"/>
        </w:rPr>
      </w:pPr>
    </w:p>
    <w:p w:rsidR="00BA7BC1" w:rsidRPr="00BA7BC1" w:rsidRDefault="00BA7BC1" w:rsidP="00BA7BC1">
      <w:pPr>
        <w:pStyle w:val="Tre"/>
        <w:jc w:val="both"/>
        <w:rPr>
          <w:rFonts w:ascii="Times New Roman" w:hAnsi="Times New Roman" w:cs="Times New Roman"/>
          <w:bCs/>
          <w:lang w:val="en-US"/>
        </w:rPr>
      </w:pPr>
    </w:p>
    <w:p w:rsidR="00B718D0" w:rsidRPr="00BA7BC1" w:rsidRDefault="00B718D0" w:rsidP="00624638">
      <w:pPr>
        <w:pStyle w:val="Tre"/>
        <w:ind w:left="360"/>
        <w:jc w:val="right"/>
        <w:rPr>
          <w:rFonts w:ascii="Times New Roman" w:eastAsia="Times New Roman" w:hAnsi="Times New Roman" w:cs="Times New Roman"/>
          <w:color w:val="222222"/>
          <w:shd w:val="clear" w:color="auto" w:fill="FFFFFF"/>
          <w:lang w:val="en-US"/>
        </w:rPr>
      </w:pPr>
    </w:p>
    <w:p w:rsidR="00B718D0" w:rsidRPr="00BA7BC1" w:rsidRDefault="00B718D0" w:rsidP="00624638">
      <w:pPr>
        <w:pStyle w:val="Tre"/>
        <w:ind w:left="360"/>
        <w:jc w:val="right"/>
        <w:rPr>
          <w:rFonts w:ascii="Times New Roman" w:eastAsia="Times New Roman" w:hAnsi="Times New Roman" w:cs="Times New Roman"/>
          <w:color w:val="222222"/>
          <w:shd w:val="clear" w:color="auto" w:fill="FFFFFF"/>
          <w:lang w:val="en-US"/>
        </w:rPr>
      </w:pPr>
    </w:p>
    <w:p w:rsidR="00B718D0" w:rsidRPr="00BA7BC1" w:rsidRDefault="00DD1DA0" w:rsidP="000B6CAF">
      <w:pPr>
        <w:pStyle w:val="Tre"/>
        <w:ind w:left="360"/>
        <w:jc w:val="right"/>
        <w:rPr>
          <w:rFonts w:ascii="Times New Roman" w:eastAsia="Times New Roman" w:hAnsi="Times New Roman" w:cs="Times New Roman"/>
          <w:lang w:val="en-US"/>
        </w:rPr>
      </w:pPr>
      <w:r w:rsidRPr="00BA7BC1">
        <w:rPr>
          <w:rFonts w:ascii="Times New Roman" w:eastAsia="Times New Roman" w:hAnsi="Times New Roman" w:cs="Times New Roman"/>
          <w:color w:val="222222"/>
          <w:shd w:val="clear" w:color="auto" w:fill="FFFFFF"/>
          <w:lang w:val="en-US"/>
        </w:rPr>
        <w:t>I have read and</w:t>
      </w:r>
      <w:r w:rsidR="000B6CAF" w:rsidRPr="00BA7BC1">
        <w:rPr>
          <w:rFonts w:ascii="Times New Roman" w:eastAsia="Times New Roman" w:hAnsi="Times New Roman" w:cs="Times New Roman"/>
          <w:color w:val="222222"/>
          <w:shd w:val="clear" w:color="auto" w:fill="FFFFFF"/>
          <w:lang w:val="en-US"/>
        </w:rPr>
        <w:t xml:space="preserve"> accept the Rules &amp; Regulations</w:t>
      </w:r>
    </w:p>
    <w:p w:rsidR="00BA357A" w:rsidRPr="00BA7BC1" w:rsidRDefault="007A33F3" w:rsidP="00624638">
      <w:pPr>
        <w:pStyle w:val="Domylne"/>
        <w:spacing w:line="300" w:lineRule="atLeast"/>
        <w:jc w:val="right"/>
        <w:rPr>
          <w:rFonts w:ascii="Times New Roman" w:eastAsia="Times New Roman" w:hAnsi="Times New Roman" w:cs="Times New Roman"/>
          <w:color w:val="222222"/>
          <w:shd w:val="clear" w:color="auto" w:fill="FFFFFF"/>
          <w:lang w:val="en-US"/>
        </w:rPr>
      </w:pPr>
      <w:r w:rsidRPr="00BA7BC1">
        <w:rPr>
          <w:rFonts w:ascii="Times New Roman" w:eastAsia="Times New Roman" w:hAnsi="Times New Roman" w:cs="Times New Roman"/>
          <w:color w:val="222222"/>
          <w:shd w:val="clear" w:color="auto" w:fill="FFFFFF"/>
          <w:lang w:val="en-US"/>
        </w:rPr>
        <w:t>…………………………………………</w:t>
      </w:r>
    </w:p>
    <w:sectPr w:rsidR="00BA357A" w:rsidRPr="00BA7BC1">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5A0" w:rsidRDefault="006315A0">
      <w:r>
        <w:separator/>
      </w:r>
    </w:p>
  </w:endnote>
  <w:endnote w:type="continuationSeparator" w:id="0">
    <w:p w:rsidR="006315A0" w:rsidRDefault="0063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5A0" w:rsidRDefault="006315A0">
      <w:r>
        <w:separator/>
      </w:r>
    </w:p>
  </w:footnote>
  <w:footnote w:type="continuationSeparator" w:id="0">
    <w:p w:rsidR="006315A0" w:rsidRDefault="006315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B0D90"/>
    <w:multiLevelType w:val="hybridMultilevel"/>
    <w:tmpl w:val="A58A3C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8E10B53"/>
    <w:multiLevelType w:val="hybridMultilevel"/>
    <w:tmpl w:val="2234A8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6B27D21"/>
    <w:multiLevelType w:val="hybridMultilevel"/>
    <w:tmpl w:val="D9E6C416"/>
    <w:numStyleLink w:val="Litery"/>
  </w:abstractNum>
  <w:abstractNum w:abstractNumId="3" w15:restartNumberingAfterBreak="0">
    <w:nsid w:val="57CD1799"/>
    <w:multiLevelType w:val="hybridMultilevel"/>
    <w:tmpl w:val="D9E6C416"/>
    <w:styleLink w:val="Litery"/>
    <w:lvl w:ilvl="0" w:tplc="F0F0C33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B63F2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1C623EB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ABEBD9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F0874F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6F017F2">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5405DC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EF6D3D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DF0807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7A"/>
    <w:rsid w:val="000B6CAF"/>
    <w:rsid w:val="00156EB9"/>
    <w:rsid w:val="002141D0"/>
    <w:rsid w:val="00255BFD"/>
    <w:rsid w:val="00624638"/>
    <w:rsid w:val="006315A0"/>
    <w:rsid w:val="00684FD2"/>
    <w:rsid w:val="0077567D"/>
    <w:rsid w:val="007A33F3"/>
    <w:rsid w:val="0088343C"/>
    <w:rsid w:val="008F6E53"/>
    <w:rsid w:val="00AB57E4"/>
    <w:rsid w:val="00AF6AD9"/>
    <w:rsid w:val="00B718D0"/>
    <w:rsid w:val="00BA357A"/>
    <w:rsid w:val="00BA7BC1"/>
    <w:rsid w:val="00BC2BF0"/>
    <w:rsid w:val="00BE7670"/>
    <w:rsid w:val="00D32700"/>
    <w:rsid w:val="00DD1DA0"/>
    <w:rsid w:val="00E7321A"/>
    <w:rsid w:val="00E82D36"/>
    <w:rsid w:val="00EF52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3489"/>
  <w15:docId w15:val="{25007A28-1A6D-4312-83A1-BE7BC754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ascii="Helvetica Neue" w:hAnsi="Helvetica Neue" w:cs="Arial Unicode MS"/>
      <w:color w:val="000000"/>
      <w:sz w:val="22"/>
      <w:szCs w:val="22"/>
    </w:rPr>
  </w:style>
  <w:style w:type="numbering" w:customStyle="1" w:styleId="Litery">
    <w:name w:val="Litery"/>
    <w:pPr>
      <w:numPr>
        <w:numId w:val="1"/>
      </w:numPr>
    </w:pPr>
  </w:style>
  <w:style w:type="paragraph" w:customStyle="1" w:styleId="Domylne">
    <w:name w:val="Domyślne"/>
    <w:rPr>
      <w:rFonts w:ascii="Helvetica Neue" w:eastAsia="Helvetica Neue" w:hAnsi="Helvetica Neue" w:cs="Helvetica Neue"/>
      <w:color w:val="000000"/>
      <w:sz w:val="22"/>
      <w:szCs w:val="22"/>
    </w:rPr>
  </w:style>
  <w:style w:type="paragraph" w:styleId="Nagwek">
    <w:name w:val="header"/>
    <w:basedOn w:val="Normalny"/>
    <w:link w:val="NagwekZnak"/>
    <w:uiPriority w:val="99"/>
    <w:unhideWhenUsed/>
    <w:rsid w:val="00BE7670"/>
    <w:pPr>
      <w:tabs>
        <w:tab w:val="center" w:pos="4536"/>
        <w:tab w:val="right" w:pos="9072"/>
      </w:tabs>
    </w:pPr>
  </w:style>
  <w:style w:type="character" w:customStyle="1" w:styleId="NagwekZnak">
    <w:name w:val="Nagłówek Znak"/>
    <w:basedOn w:val="Domylnaczcionkaakapitu"/>
    <w:link w:val="Nagwek"/>
    <w:uiPriority w:val="99"/>
    <w:rsid w:val="00BE7670"/>
    <w:rPr>
      <w:sz w:val="24"/>
      <w:szCs w:val="24"/>
      <w:lang w:val="en-US" w:eastAsia="en-US"/>
    </w:rPr>
  </w:style>
  <w:style w:type="paragraph" w:styleId="Stopka">
    <w:name w:val="footer"/>
    <w:basedOn w:val="Normalny"/>
    <w:link w:val="StopkaZnak"/>
    <w:uiPriority w:val="99"/>
    <w:unhideWhenUsed/>
    <w:rsid w:val="00BE7670"/>
    <w:pPr>
      <w:tabs>
        <w:tab w:val="center" w:pos="4536"/>
        <w:tab w:val="right" w:pos="9072"/>
      </w:tabs>
    </w:pPr>
  </w:style>
  <w:style w:type="character" w:customStyle="1" w:styleId="StopkaZnak">
    <w:name w:val="Stopka Znak"/>
    <w:basedOn w:val="Domylnaczcionkaakapitu"/>
    <w:link w:val="Stopka"/>
    <w:uiPriority w:val="99"/>
    <w:rsid w:val="00BE767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900</Words>
  <Characters>5400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2018-03-15T14:49:00Z</dcterms:created>
  <dcterms:modified xsi:type="dcterms:W3CDTF">2019-03-11T10:29:00Z</dcterms:modified>
</cp:coreProperties>
</file>